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pPr>
      <w:r>
        <w:t>窗体顶端</w:t>
      </w:r>
    </w:p>
    <w:p>
      <w:pPr>
        <w:pStyle w:val="5"/>
        <w:keepNext w:val="0"/>
        <w:keepLines w:val="0"/>
        <w:widowControl/>
        <w:suppressLineNumbers w:val="0"/>
        <w:spacing w:before="0" w:beforeAutospacing="0" w:after="330" w:afterAutospacing="0" w:line="360" w:lineRule="atLeast"/>
        <w:ind w:left="0" w:right="150"/>
        <w:jc w:val="righ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粤工院团〔2019〕2号</w:t>
      </w:r>
    </w:p>
    <w:p>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rPr>
        <w:t>关于开展201</w:t>
      </w:r>
      <w:r>
        <w:rPr>
          <w:rFonts w:hint="eastAsia" w:ascii="黑体" w:hAnsi="黑体" w:eastAsia="黑体" w:cs="黑体"/>
          <w:b/>
          <w:bCs/>
          <w:sz w:val="44"/>
          <w:szCs w:val="44"/>
          <w:lang w:val="en-US" w:eastAsia="zh-CN"/>
        </w:rPr>
        <w:t>9</w:t>
      </w:r>
      <w:r>
        <w:rPr>
          <w:rFonts w:hint="eastAsia" w:ascii="黑体" w:hAnsi="黑体" w:eastAsia="黑体" w:cs="黑体"/>
          <w:b/>
          <w:bCs/>
          <w:sz w:val="44"/>
          <w:szCs w:val="44"/>
        </w:rPr>
        <w:t>年学雷锋志愿服务行动月</w:t>
      </w:r>
    </w:p>
    <w:p>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rPr>
        <w:t>系列活动的通知</w:t>
      </w:r>
    </w:p>
    <w:p>
      <w:pPr>
        <w:spacing w:line="520" w:lineRule="exact"/>
      </w:pPr>
    </w:p>
    <w:p>
      <w:pPr>
        <w:spacing w:line="520" w:lineRule="exact"/>
        <w:rPr>
          <w:rFonts w:ascii="仿宋" w:hAnsi="仿宋" w:eastAsia="仿宋" w:cs="仿宋"/>
          <w:sz w:val="32"/>
          <w:szCs w:val="32"/>
        </w:rPr>
      </w:pPr>
    </w:p>
    <w:p>
      <w:pPr>
        <w:spacing w:line="520" w:lineRule="exact"/>
        <w:rPr>
          <w:rFonts w:hint="eastAsia" w:ascii="仿宋" w:hAnsi="仿宋" w:eastAsia="仿宋" w:cs="仿宋"/>
          <w:b w:val="0"/>
          <w:bCs/>
          <w:sz w:val="32"/>
          <w:szCs w:val="32"/>
        </w:rPr>
      </w:pPr>
      <w:r>
        <w:rPr>
          <w:rFonts w:hint="eastAsia" w:ascii="仿宋" w:hAnsi="仿宋" w:eastAsia="仿宋" w:cs="仿宋"/>
          <w:b w:val="0"/>
          <w:bCs/>
          <w:sz w:val="32"/>
          <w:szCs w:val="32"/>
        </w:rPr>
        <w:t>各二级学院</w:t>
      </w:r>
      <w:r>
        <w:rPr>
          <w:rFonts w:hint="eastAsia" w:ascii="仿宋" w:hAnsi="仿宋" w:eastAsia="仿宋" w:cs="仿宋"/>
          <w:b w:val="0"/>
          <w:bCs/>
          <w:sz w:val="32"/>
          <w:szCs w:val="32"/>
          <w:lang w:eastAsia="zh-CN"/>
        </w:rPr>
        <w:t>团委</w:t>
      </w:r>
      <w:r>
        <w:rPr>
          <w:rFonts w:hint="eastAsia" w:ascii="仿宋" w:hAnsi="仿宋" w:eastAsia="仿宋" w:cs="仿宋"/>
          <w:b w:val="0"/>
          <w:bCs/>
          <w:sz w:val="32"/>
          <w:szCs w:val="32"/>
        </w:rPr>
        <w:t>、学生会：</w:t>
      </w:r>
    </w:p>
    <w:p>
      <w:pPr>
        <w:numPr>
          <w:ilvl w:val="0"/>
          <w:numId w:val="0"/>
        </w:num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为认真贯彻落实习近平新时代中国特色社会主义思想和党的十九大精神，</w:t>
      </w:r>
      <w:r>
        <w:rPr>
          <w:rFonts w:hint="eastAsia" w:ascii="仿宋" w:hAnsi="仿宋" w:eastAsia="仿宋" w:cs="仿宋"/>
          <w:b w:val="0"/>
          <w:bCs/>
          <w:sz w:val="32"/>
          <w:szCs w:val="32"/>
          <w:lang w:eastAsia="zh-CN"/>
        </w:rPr>
        <w:t>纪念</w:t>
      </w:r>
      <w:r>
        <w:rPr>
          <w:rFonts w:hint="eastAsia" w:ascii="仿宋" w:hAnsi="仿宋" w:eastAsia="仿宋" w:cs="仿宋"/>
          <w:b w:val="0"/>
          <w:bCs/>
          <w:sz w:val="32"/>
          <w:szCs w:val="32"/>
        </w:rPr>
        <w:t>我国第5</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个学雷锋纪念日和第</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rPr>
        <w:t>个中国青年志愿者服务日</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积极</w:t>
      </w:r>
      <w:r>
        <w:rPr>
          <w:rFonts w:hint="eastAsia" w:ascii="仿宋" w:hAnsi="仿宋" w:eastAsia="仿宋" w:cs="仿宋"/>
          <w:b w:val="0"/>
          <w:bCs/>
          <w:sz w:val="32"/>
          <w:szCs w:val="32"/>
          <w:lang w:eastAsia="zh-CN"/>
        </w:rPr>
        <w:t>响应</w:t>
      </w:r>
      <w:r>
        <w:rPr>
          <w:rFonts w:hint="eastAsia" w:ascii="仿宋" w:hAnsi="仿宋" w:eastAsia="仿宋" w:cs="仿宋"/>
          <w:b w:val="0"/>
          <w:bCs/>
          <w:sz w:val="32"/>
          <w:szCs w:val="32"/>
        </w:rPr>
        <w:t>团省委2019年广东学雷锋全民志愿服务行动月的要求，着眼培养时代新人，积极培育和践行社会主义核心价值观，广泛开展生态环保、助力社会治理、新时代文明实践志愿服务活动和志愿文化展示宣传活动，提高我校青年团员对志愿服务的知晓度和认同感，推动学雷锋志愿服务在全校蔚然成风，助力“志愿广东”建设</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经研究，</w:t>
      </w:r>
      <w:r>
        <w:rPr>
          <w:rFonts w:hint="eastAsia" w:ascii="仿宋" w:hAnsi="仿宋" w:eastAsia="仿宋" w:cs="仿宋"/>
          <w:b w:val="0"/>
          <w:bCs/>
          <w:sz w:val="32"/>
          <w:szCs w:val="32"/>
        </w:rPr>
        <w:t>决定开展“</w:t>
      </w:r>
      <w:r>
        <w:rPr>
          <w:rFonts w:hint="eastAsia" w:ascii="仿宋" w:hAnsi="仿宋" w:eastAsia="仿宋" w:cs="仿宋"/>
          <w:b w:val="0"/>
          <w:bCs/>
          <w:sz w:val="32"/>
          <w:szCs w:val="32"/>
          <w:lang w:val="en-US" w:eastAsia="zh-CN"/>
        </w:rPr>
        <w:t>五彩</w:t>
      </w:r>
      <w:r>
        <w:rPr>
          <w:rFonts w:hint="eastAsia" w:ascii="仿宋" w:hAnsi="仿宋" w:eastAsia="仿宋" w:cs="仿宋"/>
          <w:b w:val="0"/>
          <w:bCs/>
          <w:sz w:val="32"/>
          <w:szCs w:val="32"/>
        </w:rPr>
        <w:t>行动暖</w:t>
      </w:r>
      <w:r>
        <w:rPr>
          <w:rFonts w:hint="eastAsia" w:ascii="仿宋" w:hAnsi="仿宋" w:eastAsia="仿宋" w:cs="仿宋"/>
          <w:b w:val="0"/>
          <w:bCs/>
          <w:sz w:val="32"/>
          <w:szCs w:val="32"/>
          <w:lang w:val="en-US" w:eastAsia="zh-CN"/>
        </w:rPr>
        <w:t>南华</w:t>
      </w:r>
      <w:r>
        <w:rPr>
          <w:rFonts w:hint="eastAsia" w:ascii="仿宋" w:hAnsi="仿宋" w:eastAsia="仿宋" w:cs="仿宋"/>
          <w:b w:val="0"/>
          <w:bCs/>
          <w:sz w:val="32"/>
          <w:szCs w:val="32"/>
        </w:rPr>
        <w:t>·青春志愿齐绽放”</w:t>
      </w:r>
      <w:r>
        <w:rPr>
          <w:rFonts w:hint="eastAsia" w:ascii="仿宋" w:hAnsi="仿宋" w:eastAsia="仿宋" w:cs="仿宋"/>
          <w:b w:val="0"/>
          <w:bCs/>
          <w:sz w:val="32"/>
          <w:szCs w:val="32"/>
          <w:lang w:eastAsia="zh-CN"/>
        </w:rPr>
        <w:t>为主题的</w:t>
      </w:r>
      <w:r>
        <w:rPr>
          <w:rFonts w:hint="eastAsia" w:ascii="仿宋" w:hAnsi="仿宋" w:eastAsia="仿宋" w:cs="仿宋"/>
          <w:b w:val="0"/>
          <w:bCs/>
          <w:sz w:val="32"/>
          <w:szCs w:val="32"/>
        </w:rPr>
        <w:t>201</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rPr>
        <w:t>年学雷锋志愿服务行动月系列活动，具体事项通知如下：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一、主办单位</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校团委</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二、承办单位</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校青年志愿者协会、二级学院团委学生会</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三、活动主题</w:t>
      </w:r>
    </w:p>
    <w:p>
      <w:pPr>
        <w:numPr>
          <w:ilvl w:val="0"/>
          <w:numId w:val="0"/>
        </w:numPr>
        <w:spacing w:line="520" w:lineRule="exact"/>
        <w:ind w:firstLine="640" w:firstLineChars="200"/>
        <w:rPr>
          <w:rFonts w:hint="eastAsia" w:ascii="黑体" w:hAnsi="黑体" w:eastAsia="黑体" w:cs="黑体"/>
          <w:sz w:val="32"/>
          <w:szCs w:val="32"/>
        </w:rPr>
      </w:pPr>
      <w:r>
        <w:rPr>
          <w:rFonts w:hint="eastAsia" w:ascii="仿宋" w:hAnsi="仿宋" w:eastAsia="仿宋" w:cs="仿宋"/>
          <w:b w:val="0"/>
          <w:bCs/>
          <w:sz w:val="32"/>
          <w:szCs w:val="32"/>
          <w:lang w:val="en-US" w:eastAsia="zh-CN"/>
        </w:rPr>
        <w:t>五彩</w:t>
      </w:r>
      <w:r>
        <w:rPr>
          <w:rFonts w:hint="eastAsia" w:ascii="仿宋" w:hAnsi="仿宋" w:eastAsia="仿宋" w:cs="仿宋"/>
          <w:b w:val="0"/>
          <w:bCs/>
          <w:sz w:val="32"/>
          <w:szCs w:val="32"/>
        </w:rPr>
        <w:t>行动暖</w:t>
      </w:r>
      <w:r>
        <w:rPr>
          <w:rFonts w:hint="eastAsia" w:ascii="仿宋" w:hAnsi="仿宋" w:eastAsia="仿宋" w:cs="仿宋"/>
          <w:b w:val="0"/>
          <w:bCs/>
          <w:sz w:val="32"/>
          <w:szCs w:val="32"/>
          <w:lang w:val="en-US" w:eastAsia="zh-CN"/>
        </w:rPr>
        <w:t>南华</w:t>
      </w:r>
      <w:r>
        <w:rPr>
          <w:rFonts w:hint="eastAsia" w:ascii="仿宋" w:hAnsi="仿宋" w:eastAsia="仿宋" w:cs="仿宋"/>
          <w:b w:val="0"/>
          <w:bCs/>
          <w:sz w:val="32"/>
          <w:szCs w:val="32"/>
        </w:rPr>
        <w:t>·青春志愿齐绽放</w:t>
      </w:r>
    </w:p>
    <w:p>
      <w:pPr>
        <w:numPr>
          <w:ilvl w:val="0"/>
          <w:numId w:val="1"/>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活动时间</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2019年3月</w:t>
      </w:r>
    </w:p>
    <w:p>
      <w:pPr>
        <w:numPr>
          <w:ilvl w:val="0"/>
          <w:numId w:val="1"/>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活动内容</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级学院团委、学生会结合自身专业特点，广泛宣传雷锋精神，组织开展学雷锋志愿服务行动月系列活动，选取主题并开展志愿者服务特色活动，可覆盖“志愿扶贫”“阳光助残”“义务维修”“义务劳动”“植树护林”“垃圾分类”等服务领域。学雷锋志愿服务行动月系列活动的参考主题如下：</w:t>
      </w:r>
    </w:p>
    <w:p>
      <w:pPr>
        <w:numPr>
          <w:ilvl w:val="0"/>
          <w:numId w:val="0"/>
        </w:numPr>
        <w:spacing w:line="520" w:lineRule="exact"/>
        <w:ind w:firstLine="643" w:firstLineChars="200"/>
        <w:jc w:val="left"/>
        <w:rPr>
          <w:rFonts w:hint="eastAsia" w:ascii="仿宋" w:hAnsi="仿宋" w:eastAsia="仿宋" w:cs="黑体"/>
          <w:b/>
          <w:bCs/>
          <w:color w:val="auto"/>
          <w:sz w:val="32"/>
          <w:szCs w:val="32"/>
        </w:rPr>
      </w:pPr>
      <w:r>
        <w:rPr>
          <w:rFonts w:hint="eastAsia" w:ascii="仿宋" w:hAnsi="仿宋" w:eastAsia="仿宋" w:cs="黑体"/>
          <w:b/>
          <w:bCs/>
          <w:color w:val="auto"/>
          <w:sz w:val="32"/>
          <w:szCs w:val="32"/>
          <w:lang w:eastAsia="zh-CN"/>
        </w:rPr>
        <w:t>（</w:t>
      </w:r>
      <w:r>
        <w:rPr>
          <w:rFonts w:hint="eastAsia" w:ascii="仿宋" w:hAnsi="仿宋" w:eastAsia="仿宋" w:cs="黑体"/>
          <w:b/>
          <w:bCs/>
          <w:color w:val="auto"/>
          <w:sz w:val="32"/>
          <w:szCs w:val="32"/>
          <w:lang w:val="en-US" w:eastAsia="zh-CN"/>
        </w:rPr>
        <w:t>一</w:t>
      </w:r>
      <w:r>
        <w:rPr>
          <w:rFonts w:hint="eastAsia" w:ascii="仿宋" w:hAnsi="仿宋" w:eastAsia="仿宋" w:cs="黑体"/>
          <w:b/>
          <w:bCs/>
          <w:color w:val="auto"/>
          <w:sz w:val="32"/>
          <w:szCs w:val="32"/>
          <w:lang w:eastAsia="zh-CN"/>
        </w:rPr>
        <w:t>）</w:t>
      </w:r>
      <w:r>
        <w:rPr>
          <w:rFonts w:hint="eastAsia" w:ascii="仿宋" w:hAnsi="仿宋" w:eastAsia="仿宋" w:cs="黑体"/>
          <w:b/>
          <w:bCs/>
          <w:color w:val="auto"/>
          <w:sz w:val="32"/>
          <w:szCs w:val="32"/>
        </w:rPr>
        <w:t>五彩光+</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开展“五彩光+”志愿活动，主要清理校园、宿舍楼，共建整洁校园；劝导校园乱贴、乱扔等不文明行为，清理烟头、果皮纸屑；倡导广大团员青年文明有礼、主动问好，引导排队购餐用餐，营造洁净舒适的就餐环境；倡导团员青年注册成为志愿者，推广注册志愿者证等活动。雷锋月期间，加大对“五彩光+”的志愿活动推广和宣传，将“五彩光+”发展成我校具有长效的志愿服务。</w:t>
      </w:r>
    </w:p>
    <w:p>
      <w:pPr>
        <w:numPr>
          <w:ilvl w:val="0"/>
          <w:numId w:val="0"/>
        </w:numPr>
        <w:spacing w:line="520" w:lineRule="exact"/>
        <w:ind w:firstLine="643" w:firstLineChars="200"/>
        <w:jc w:val="left"/>
        <w:rPr>
          <w:rFonts w:hint="eastAsia" w:ascii="仿宋" w:hAnsi="仿宋" w:eastAsia="仿宋" w:cs="黑体"/>
          <w:b/>
          <w:bCs/>
          <w:color w:val="auto"/>
          <w:sz w:val="32"/>
          <w:szCs w:val="32"/>
          <w:lang w:eastAsia="zh-CN"/>
        </w:rPr>
      </w:pPr>
      <w:r>
        <w:rPr>
          <w:rFonts w:hint="eastAsia" w:ascii="仿宋" w:hAnsi="仿宋" w:eastAsia="仿宋" w:cs="黑体"/>
          <w:b/>
          <w:bCs/>
          <w:color w:val="auto"/>
          <w:sz w:val="32"/>
          <w:szCs w:val="32"/>
          <w:lang w:eastAsia="zh-CN"/>
        </w:rPr>
        <w:t>（</w:t>
      </w:r>
      <w:r>
        <w:rPr>
          <w:rFonts w:hint="eastAsia" w:ascii="仿宋" w:hAnsi="仿宋" w:eastAsia="仿宋" w:cs="黑体"/>
          <w:b/>
          <w:bCs/>
          <w:color w:val="auto"/>
          <w:sz w:val="32"/>
          <w:szCs w:val="32"/>
          <w:lang w:val="en-US" w:eastAsia="zh-CN"/>
        </w:rPr>
        <w:t>二</w:t>
      </w:r>
      <w:r>
        <w:rPr>
          <w:rFonts w:hint="eastAsia" w:ascii="仿宋" w:hAnsi="仿宋" w:eastAsia="仿宋" w:cs="黑体"/>
          <w:b/>
          <w:bCs/>
          <w:color w:val="auto"/>
          <w:sz w:val="32"/>
          <w:szCs w:val="32"/>
          <w:lang w:eastAsia="zh-CN"/>
        </w:rPr>
        <w:t>）雷锋班行动</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各二级院团委学生会号召本院班级在雷锋月举办相关志愿活动或学习雷锋精神的团日活动，积极弘扬和践行雷锋精神，模范遵守国家法律法规、社会公德和校纪校规。</w:t>
      </w:r>
    </w:p>
    <w:p>
      <w:pPr>
        <w:numPr>
          <w:ilvl w:val="0"/>
          <w:numId w:val="0"/>
        </w:numPr>
        <w:spacing w:line="520" w:lineRule="exact"/>
        <w:ind w:firstLine="643" w:firstLineChars="200"/>
        <w:jc w:val="left"/>
        <w:rPr>
          <w:rFonts w:hint="eastAsia" w:ascii="仿宋" w:hAnsi="仿宋" w:eastAsia="仿宋" w:cs="黑体"/>
          <w:b/>
          <w:bCs/>
          <w:color w:val="auto"/>
          <w:sz w:val="32"/>
          <w:szCs w:val="32"/>
          <w:lang w:val="en-US" w:eastAsia="zh-CN"/>
        </w:rPr>
      </w:pPr>
      <w:r>
        <w:rPr>
          <w:rFonts w:hint="eastAsia" w:ascii="仿宋" w:hAnsi="仿宋" w:eastAsia="仿宋" w:cs="黑体"/>
          <w:b/>
          <w:bCs/>
          <w:color w:val="auto"/>
          <w:sz w:val="32"/>
          <w:szCs w:val="32"/>
          <w:lang w:val="en-US" w:eastAsia="zh-CN"/>
        </w:rPr>
        <w:t>（三）最美南华</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培养同学们绿色环保的意识，让绿色环保的理念更加深入人心，希望通过植树节，让同学们认识到树木对于环境的重要性。积极开展施肥种草环保活动，给校内植物施肥和美化，美化校园环境，增强同学们的环保意识、生态意识，弘扬雷锋精神。</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六、学雷锋先进个人</w:t>
      </w:r>
    </w:p>
    <w:p>
      <w:pPr>
        <w:numPr>
          <w:ilvl w:val="0"/>
          <w:numId w:val="0"/>
        </w:numPr>
        <w:spacing w:line="520" w:lineRule="exact"/>
        <w:ind w:firstLine="643" w:firstLineChars="200"/>
        <w:jc w:val="left"/>
        <w:rPr>
          <w:rFonts w:hint="eastAsia" w:ascii="仿宋" w:hAnsi="仿宋" w:eastAsia="仿宋" w:cs="黑体"/>
          <w:b/>
          <w:bCs/>
          <w:color w:val="auto"/>
          <w:sz w:val="32"/>
          <w:szCs w:val="32"/>
          <w:lang w:val="en-US" w:eastAsia="zh-CN"/>
        </w:rPr>
      </w:pPr>
      <w:r>
        <w:rPr>
          <w:rFonts w:hint="eastAsia" w:ascii="仿宋" w:hAnsi="仿宋" w:eastAsia="仿宋" w:cs="黑体"/>
          <w:b/>
          <w:bCs/>
          <w:color w:val="auto"/>
          <w:sz w:val="32"/>
          <w:szCs w:val="32"/>
          <w:lang w:val="en-US" w:eastAsia="zh-CN"/>
        </w:rPr>
        <w:t>（一）评选推荐条件</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1.政治素质过硬。自觉践行社会主义核心价值观，积极弘扬和践行雷锋精神，模范遵守国家法律法规、社会公德和校纪校规。</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2.道德品质高尚。生活态度积极健康向上，把雷锋精神内化于心、外化于行，在学习和生活中勤俭节约，艰苦奋斗，品学兼优，乐于助人，诚信友善，见义勇为，具有良好道德影响力。</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3.富有创新能力。热心服务，勤于实践，善于创新，积极创业。在学雷锋活动中，有学雷锋主题项目或服务公益事业。</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长期积极参加学雷锋志愿服务活动，在文明校园创建和社会实践活动以及扶危济困、敬老爱幼，扶贫助残、环境保护、“三下乡”、公共服务等社会公益活动中，事迹突出，成效显著，具有广泛的群众基础，在师生中和社会上有较大的影响和良好的反映，受到服务对象的认可和好评。</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5.各学院推荐学雷锋先进个人的人数不超过团支部数量。</w:t>
      </w:r>
    </w:p>
    <w:p>
      <w:pPr>
        <w:numPr>
          <w:ilvl w:val="0"/>
          <w:numId w:val="0"/>
        </w:numPr>
        <w:spacing w:line="520" w:lineRule="exact"/>
        <w:ind w:firstLine="643" w:firstLineChars="200"/>
        <w:jc w:val="left"/>
        <w:rPr>
          <w:rFonts w:hint="eastAsia" w:ascii="仿宋" w:hAnsi="仿宋" w:eastAsia="仿宋" w:cs="黑体"/>
          <w:b/>
          <w:bCs/>
          <w:color w:val="auto"/>
          <w:sz w:val="32"/>
          <w:szCs w:val="32"/>
          <w:lang w:val="en-US" w:eastAsia="zh-CN"/>
        </w:rPr>
      </w:pPr>
      <w:r>
        <w:rPr>
          <w:rFonts w:hint="eastAsia" w:ascii="仿宋" w:hAnsi="仿宋" w:eastAsia="仿宋" w:cs="黑体"/>
          <w:b/>
          <w:bCs/>
          <w:color w:val="auto"/>
          <w:sz w:val="32"/>
          <w:szCs w:val="32"/>
          <w:lang w:val="en-US" w:eastAsia="zh-CN"/>
        </w:rPr>
        <w:t>（二）申报方式</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以各二级学院团委为单位，填写附件《2019年广东南华工商职业学院学习雷锋先进个人推荐表》（附件1）、《2019年广东南华工商职业学院学习雷锋月活动总结表》（附件2），并于4月10日前将以上表格纸质版加盖院团委公章后连同1篇活动总结交至校青协，电子版发送至邮箱gdnhgszyxy@126.com。</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七、工作要求</w:t>
      </w:r>
    </w:p>
    <w:p>
      <w:pPr>
        <w:spacing w:line="520" w:lineRule="exact"/>
        <w:ind w:firstLine="643" w:firstLineChars="200"/>
        <w:rPr>
          <w:rFonts w:hint="eastAsia" w:ascii="仿宋" w:hAnsi="仿宋" w:eastAsia="仿宋" w:cs="仿宋"/>
          <w:b w:val="0"/>
          <w:bCs/>
          <w:sz w:val="32"/>
          <w:szCs w:val="32"/>
          <w:lang w:val="en-US" w:eastAsia="zh-CN"/>
        </w:rPr>
      </w:pPr>
      <w:r>
        <w:rPr>
          <w:rFonts w:hint="eastAsia" w:ascii="仿宋" w:hAnsi="仿宋" w:eastAsia="仿宋" w:cs="黑体"/>
          <w:b/>
          <w:bCs/>
          <w:color w:val="auto"/>
          <w:sz w:val="32"/>
          <w:szCs w:val="32"/>
          <w:lang w:val="en-US" w:eastAsia="zh-CN"/>
        </w:rPr>
        <w:t>1．高度重视，注重宣传雷锋精神。</w:t>
      </w:r>
      <w:r>
        <w:rPr>
          <w:rFonts w:hint="eastAsia" w:ascii="仿宋" w:hAnsi="仿宋" w:eastAsia="仿宋" w:cs="仿宋"/>
          <w:b w:val="0"/>
          <w:bCs/>
          <w:sz w:val="32"/>
          <w:szCs w:val="32"/>
          <w:lang w:val="en-US" w:eastAsia="zh-CN"/>
        </w:rPr>
        <w:t>雷锋精神的核心是全心全意为人民服务，为了人民的事业无私奉献，要求各二级学院团委、学生会积极动员，认真组织实施，调动广大同学的积极性与主动性，结合微信公众号、微博、网站等新媒体进行宣传。</w:t>
      </w:r>
    </w:p>
    <w:p>
      <w:pPr>
        <w:spacing w:line="520" w:lineRule="exact"/>
        <w:ind w:firstLine="643" w:firstLineChars="200"/>
        <w:rPr>
          <w:rFonts w:hint="eastAsia" w:ascii="仿宋" w:hAnsi="仿宋" w:eastAsia="仿宋" w:cs="仿宋"/>
          <w:b w:val="0"/>
          <w:bCs/>
          <w:sz w:val="32"/>
          <w:szCs w:val="32"/>
          <w:lang w:val="en-US" w:eastAsia="zh-CN"/>
        </w:rPr>
      </w:pPr>
      <w:r>
        <w:rPr>
          <w:rFonts w:hint="eastAsia" w:ascii="仿宋" w:hAnsi="仿宋" w:eastAsia="仿宋" w:cs="黑体"/>
          <w:b/>
          <w:bCs/>
          <w:color w:val="auto"/>
          <w:sz w:val="32"/>
          <w:szCs w:val="32"/>
          <w:lang w:val="en-US" w:eastAsia="zh-CN"/>
        </w:rPr>
        <w:t>2．认真总结，注重长效。</w:t>
      </w:r>
      <w:r>
        <w:rPr>
          <w:rFonts w:hint="eastAsia" w:ascii="仿宋" w:hAnsi="仿宋" w:eastAsia="仿宋" w:cs="仿宋"/>
          <w:b w:val="0"/>
          <w:bCs/>
          <w:sz w:val="32"/>
          <w:szCs w:val="32"/>
          <w:lang w:val="en-US" w:eastAsia="zh-CN"/>
        </w:rPr>
        <w:t>各二级学院团委、学生会每周五中午12:00前以电子邮件方式向校青年志愿者协会报送本单位当周的志愿服务活动动态（含新闻稿和5张照片）。</w:t>
      </w:r>
    </w:p>
    <w:p>
      <w:pPr>
        <w:spacing w:line="520" w:lineRule="exact"/>
        <w:ind w:firstLine="643" w:firstLineChars="200"/>
        <w:rPr>
          <w:rFonts w:hint="eastAsia" w:ascii="仿宋" w:hAnsi="仿宋" w:eastAsia="仿宋" w:cs="仿宋"/>
          <w:b w:val="0"/>
          <w:bCs/>
          <w:sz w:val="32"/>
          <w:szCs w:val="32"/>
          <w:lang w:val="en-US" w:eastAsia="zh-CN"/>
        </w:rPr>
      </w:pPr>
      <w:r>
        <w:rPr>
          <w:rFonts w:hint="eastAsia" w:ascii="仿宋" w:hAnsi="仿宋" w:eastAsia="仿宋" w:cs="黑体"/>
          <w:b/>
          <w:bCs/>
          <w:color w:val="auto"/>
          <w:sz w:val="32"/>
          <w:szCs w:val="32"/>
          <w:lang w:val="en-US" w:eastAsia="zh-CN"/>
        </w:rPr>
        <w:t>3. 创新形式，注重实效。</w:t>
      </w:r>
      <w:r>
        <w:rPr>
          <w:rFonts w:hint="eastAsia" w:ascii="仿宋" w:hAnsi="仿宋" w:eastAsia="仿宋" w:cs="仿宋"/>
          <w:b w:val="0"/>
          <w:bCs/>
          <w:sz w:val="32"/>
          <w:szCs w:val="32"/>
          <w:lang w:val="en-US" w:eastAsia="zh-CN"/>
        </w:rPr>
        <w:t>各学院要结合自身专业特点，践行学校志愿服务工作项目化、基地化、品牌化的要求，策划好、开展好志愿者服务特色活动。</w:t>
      </w:r>
    </w:p>
    <w:p>
      <w:pPr>
        <w:spacing w:line="520" w:lineRule="exact"/>
        <w:ind w:firstLine="643" w:firstLineChars="200"/>
        <w:rPr>
          <w:rFonts w:hint="eastAsia" w:ascii="仿宋" w:hAnsi="仿宋" w:eastAsia="仿宋" w:cs="仿宋"/>
          <w:b w:val="0"/>
          <w:bCs/>
          <w:sz w:val="32"/>
          <w:szCs w:val="32"/>
          <w:lang w:val="en-US" w:eastAsia="zh-CN"/>
        </w:rPr>
      </w:pPr>
      <w:r>
        <w:rPr>
          <w:rFonts w:hint="eastAsia" w:ascii="仿宋" w:hAnsi="仿宋" w:eastAsia="仿宋" w:cs="黑体"/>
          <w:b/>
          <w:bCs/>
          <w:color w:val="auto"/>
          <w:sz w:val="32"/>
          <w:szCs w:val="32"/>
          <w:lang w:val="en-US" w:eastAsia="zh-CN"/>
        </w:rPr>
        <w:t>4. 精心组织，确保安全。</w:t>
      </w:r>
      <w:r>
        <w:rPr>
          <w:rFonts w:hint="eastAsia" w:ascii="仿宋" w:hAnsi="仿宋" w:eastAsia="仿宋" w:cs="仿宋"/>
          <w:b w:val="0"/>
          <w:bCs/>
          <w:sz w:val="32"/>
          <w:szCs w:val="32"/>
          <w:lang w:val="en-US" w:eastAsia="zh-CN"/>
        </w:rPr>
        <w:t>要精心组织策划各项活动，责任到人；校外活动一律要先审批后实施，确保学生安全。</w:t>
      </w:r>
    </w:p>
    <w:p>
      <w:pPr>
        <w:spacing w:line="520" w:lineRule="exact"/>
        <w:ind w:firstLine="643" w:firstLineChars="200"/>
        <w:rPr>
          <w:rFonts w:hint="eastAsia" w:ascii="仿宋" w:hAnsi="仿宋" w:eastAsia="仿宋" w:cs="仿宋"/>
          <w:b w:val="0"/>
          <w:bCs/>
          <w:sz w:val="32"/>
          <w:szCs w:val="32"/>
          <w:lang w:val="en-US" w:eastAsia="zh-CN"/>
        </w:rPr>
      </w:pPr>
      <w:r>
        <w:rPr>
          <w:rFonts w:hint="eastAsia" w:ascii="仿宋" w:hAnsi="仿宋" w:eastAsia="仿宋" w:cs="黑体"/>
          <w:b/>
          <w:bCs/>
          <w:color w:val="auto"/>
          <w:sz w:val="32"/>
          <w:szCs w:val="32"/>
          <w:lang w:val="en-US" w:eastAsia="zh-CN"/>
        </w:rPr>
        <w:t>5. 各学院团委学生会重视青年志愿者工作，建立、健全青年志愿者工作长效机制。</w:t>
      </w:r>
      <w:r>
        <w:rPr>
          <w:rFonts w:hint="eastAsia" w:ascii="仿宋" w:hAnsi="仿宋" w:eastAsia="仿宋" w:cs="仿宋"/>
          <w:b w:val="0"/>
          <w:bCs/>
          <w:sz w:val="32"/>
          <w:szCs w:val="32"/>
          <w:lang w:val="en-US" w:eastAsia="zh-CN"/>
        </w:rPr>
        <w:t>团结带领广大青年崇尚志愿服务，参与志愿服务，在志愿服务中提高社会责任感，进一步建设互帮互助、乐于奉献、关心他人、共同成长的和谐美好校园。</w:t>
      </w:r>
      <w:bookmarkStart w:id="0" w:name="_GoBack"/>
      <w:bookmarkEnd w:id="0"/>
    </w:p>
    <w:p>
      <w:pPr>
        <w:spacing w:line="520" w:lineRule="exact"/>
        <w:ind w:firstLine="640" w:firstLineChars="200"/>
        <w:rPr>
          <w:rFonts w:hint="eastAsia" w:ascii="仿宋" w:hAnsi="仿宋" w:eastAsia="仿宋" w:cs="仿宋"/>
          <w:b w:val="0"/>
          <w:bCs/>
          <w:sz w:val="32"/>
          <w:szCs w:val="32"/>
          <w:lang w:val="en-US" w:eastAsia="zh-CN"/>
        </w:rPr>
      </w:pP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联 系 人：张子扬  吴锦俊 </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联系电话：662808  15814588167</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电子邮箱：</w:t>
      </w: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"mailto:gdnhgszyxy@126.com" </w:instrText>
      </w:r>
      <w:r>
        <w:rPr>
          <w:rFonts w:hint="eastAsia" w:ascii="仿宋" w:hAnsi="仿宋" w:eastAsia="仿宋" w:cs="仿宋"/>
          <w:b w:val="0"/>
          <w:bCs/>
          <w:sz w:val="32"/>
          <w:szCs w:val="32"/>
          <w:lang w:val="en-US" w:eastAsia="zh-CN"/>
        </w:rPr>
        <w:fldChar w:fldCharType="separate"/>
      </w:r>
      <w:r>
        <w:rPr>
          <w:rStyle w:val="15"/>
          <w:rFonts w:hint="eastAsia" w:ascii="仿宋" w:hAnsi="仿宋" w:eastAsia="仿宋" w:cs="仿宋"/>
          <w:b w:val="0"/>
          <w:bCs/>
          <w:sz w:val="32"/>
          <w:szCs w:val="32"/>
          <w:lang w:val="en-US" w:eastAsia="zh-CN"/>
        </w:rPr>
        <w:t>gdnhgszyxy@126.com</w:t>
      </w:r>
      <w:r>
        <w:rPr>
          <w:rFonts w:hint="eastAsia" w:ascii="仿宋" w:hAnsi="仿宋" w:eastAsia="仿宋" w:cs="仿宋"/>
          <w:b w:val="0"/>
          <w:bCs/>
          <w:sz w:val="32"/>
          <w:szCs w:val="32"/>
          <w:lang w:val="en-US" w:eastAsia="zh-CN"/>
        </w:rPr>
        <w:fldChar w:fldCharType="end"/>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w:t>
      </w:r>
    </w:p>
    <w:p>
      <w:pPr>
        <w:spacing w:line="520" w:lineRule="exact"/>
        <w:ind w:firstLine="640" w:firstLineChars="200"/>
        <w:rPr>
          <w:rFonts w:hint="eastAsia" w:ascii="仿宋" w:hAnsi="仿宋" w:eastAsia="仿宋" w:cs="仿宋"/>
          <w:b w:val="0"/>
          <w:bCs/>
          <w:sz w:val="32"/>
          <w:szCs w:val="32"/>
          <w:lang w:val="en-US" w:eastAsia="zh-CN"/>
        </w:rPr>
      </w:pPr>
    </w:p>
    <w:p>
      <w:pPr>
        <w:spacing w:line="52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1.2019年广东南华工商职业学院学习雷锋先进个人推荐表</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2.2019年广东南华工商职业学院学习雷锋月活动总结表</w:t>
      </w:r>
    </w:p>
    <w:p>
      <w:pPr>
        <w:spacing w:line="520" w:lineRule="exact"/>
        <w:ind w:firstLine="640" w:firstLineChars="200"/>
        <w:rPr>
          <w:rFonts w:hint="eastAsia" w:ascii="仿宋" w:hAnsi="仿宋" w:eastAsia="仿宋" w:cs="仿宋"/>
          <w:b w:val="0"/>
          <w:bCs/>
          <w:sz w:val="32"/>
          <w:szCs w:val="32"/>
          <w:lang w:val="en-US" w:eastAsia="zh-CN"/>
        </w:rPr>
      </w:pPr>
    </w:p>
    <w:p>
      <w:pPr>
        <w:spacing w:line="520" w:lineRule="exact"/>
        <w:ind w:firstLine="640" w:firstLineChars="200"/>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共青团广东南华工商职业学院委员会</w:t>
      </w:r>
    </w:p>
    <w:p>
      <w:pPr>
        <w:wordWrap w:val="0"/>
        <w:spacing w:line="520" w:lineRule="exact"/>
        <w:ind w:firstLine="640" w:firstLineChars="200"/>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2019年3月6日       </w:t>
      </w:r>
    </w:p>
    <w:p>
      <w:pPr>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br w:type="page"/>
      </w:r>
    </w:p>
    <w:p>
      <w:pPr>
        <w:jc w:val="left"/>
        <w:rPr>
          <w:rFonts w:hint="eastAsia" w:eastAsiaTheme="minorEastAsia"/>
          <w:b/>
          <w:bCs/>
          <w:sz w:val="30"/>
          <w:szCs w:val="30"/>
          <w:lang w:val="en-US" w:eastAsia="zh-CN"/>
        </w:rPr>
      </w:pPr>
      <w:r>
        <w:rPr>
          <w:rFonts w:hint="eastAsia"/>
          <w:b/>
          <w:bCs/>
          <w:sz w:val="30"/>
          <w:szCs w:val="30"/>
          <w:lang w:val="en-US" w:eastAsia="zh-CN"/>
        </w:rPr>
        <w:t>附件1</w:t>
      </w:r>
    </w:p>
    <w:p>
      <w:pPr>
        <w:jc w:val="center"/>
        <w:rPr>
          <w:rFonts w:hint="eastAsia"/>
          <w:b/>
          <w:bCs/>
          <w:sz w:val="32"/>
          <w:szCs w:val="32"/>
        </w:rPr>
      </w:pPr>
      <w:r>
        <w:rPr>
          <w:rFonts w:hint="eastAsia"/>
          <w:b/>
          <w:bCs/>
          <w:sz w:val="32"/>
          <w:szCs w:val="32"/>
          <w:lang w:val="en-US" w:eastAsia="zh-CN"/>
        </w:rPr>
        <w:t>2019</w:t>
      </w:r>
      <w:r>
        <w:rPr>
          <w:rFonts w:hint="eastAsia"/>
          <w:b/>
          <w:bCs/>
          <w:sz w:val="32"/>
          <w:szCs w:val="32"/>
        </w:rPr>
        <w:t>年</w:t>
      </w:r>
      <w:r>
        <w:rPr>
          <w:b/>
          <w:bCs/>
          <w:sz w:val="32"/>
          <w:szCs w:val="32"/>
        </w:rPr>
        <w:t>广东南华工商职业学院学习雷锋</w:t>
      </w:r>
      <w:r>
        <w:rPr>
          <w:rFonts w:hint="eastAsia"/>
          <w:b/>
          <w:bCs/>
          <w:sz w:val="32"/>
          <w:szCs w:val="32"/>
          <w:lang w:val="en-US" w:eastAsia="zh-CN"/>
        </w:rPr>
        <w:t>先进</w:t>
      </w:r>
      <w:r>
        <w:rPr>
          <w:b/>
          <w:bCs/>
          <w:sz w:val="32"/>
          <w:szCs w:val="32"/>
        </w:rPr>
        <w:t>个人推荐表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5"/>
        <w:gridCol w:w="1336"/>
        <w:gridCol w:w="851"/>
        <w:gridCol w:w="892"/>
        <w:gridCol w:w="1092"/>
        <w:gridCol w:w="851"/>
        <w:gridCol w:w="85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17" w:type="dxa"/>
          </w:tcPr>
          <w:p>
            <w:pPr>
              <w:spacing w:line="480" w:lineRule="auto"/>
              <w:jc w:val="both"/>
              <w:rPr>
                <w:sz w:val="24"/>
                <w:szCs w:val="24"/>
              </w:rPr>
            </w:pPr>
            <w:r>
              <w:rPr>
                <w:rFonts w:hint="eastAsia"/>
                <w:sz w:val="24"/>
                <w:szCs w:val="24"/>
              </w:rPr>
              <w:t>姓名</w:t>
            </w:r>
          </w:p>
        </w:tc>
        <w:tc>
          <w:tcPr>
            <w:tcW w:w="1701" w:type="dxa"/>
            <w:gridSpan w:val="2"/>
          </w:tcPr>
          <w:p>
            <w:pPr>
              <w:spacing w:line="480" w:lineRule="auto"/>
              <w:jc w:val="both"/>
              <w:rPr>
                <w:sz w:val="24"/>
                <w:szCs w:val="24"/>
              </w:rPr>
            </w:pPr>
          </w:p>
        </w:tc>
        <w:tc>
          <w:tcPr>
            <w:tcW w:w="851" w:type="dxa"/>
          </w:tcPr>
          <w:p>
            <w:pPr>
              <w:spacing w:line="480" w:lineRule="auto"/>
              <w:jc w:val="both"/>
              <w:rPr>
                <w:sz w:val="24"/>
                <w:szCs w:val="24"/>
              </w:rPr>
            </w:pPr>
            <w:r>
              <w:rPr>
                <w:sz w:val="24"/>
                <w:szCs w:val="24"/>
              </w:rPr>
              <w:t>学院</w:t>
            </w:r>
          </w:p>
        </w:tc>
        <w:tc>
          <w:tcPr>
            <w:tcW w:w="2835" w:type="dxa"/>
            <w:gridSpan w:val="3"/>
          </w:tcPr>
          <w:p>
            <w:pPr>
              <w:spacing w:line="480" w:lineRule="auto"/>
              <w:jc w:val="both"/>
              <w:rPr>
                <w:sz w:val="24"/>
                <w:szCs w:val="24"/>
              </w:rPr>
            </w:pPr>
          </w:p>
        </w:tc>
        <w:tc>
          <w:tcPr>
            <w:tcW w:w="850" w:type="dxa"/>
          </w:tcPr>
          <w:p>
            <w:pPr>
              <w:spacing w:line="480" w:lineRule="auto"/>
              <w:jc w:val="both"/>
              <w:rPr>
                <w:sz w:val="24"/>
                <w:szCs w:val="24"/>
              </w:rPr>
            </w:pPr>
            <w:r>
              <w:rPr>
                <w:rFonts w:hint="eastAsia"/>
                <w:sz w:val="24"/>
                <w:szCs w:val="24"/>
              </w:rPr>
              <w:t>年级</w:t>
            </w:r>
          </w:p>
        </w:tc>
        <w:tc>
          <w:tcPr>
            <w:tcW w:w="1468" w:type="dxa"/>
          </w:tcPr>
          <w:p>
            <w:pPr>
              <w:spacing w:line="48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82" w:type="dxa"/>
            <w:gridSpan w:val="2"/>
          </w:tcPr>
          <w:p>
            <w:pPr>
              <w:spacing w:line="480" w:lineRule="auto"/>
              <w:jc w:val="both"/>
              <w:rPr>
                <w:sz w:val="24"/>
                <w:szCs w:val="24"/>
              </w:rPr>
            </w:pPr>
            <w:r>
              <w:rPr>
                <w:sz w:val="24"/>
                <w:szCs w:val="24"/>
              </w:rPr>
              <w:t>整治面貌</w:t>
            </w:r>
          </w:p>
        </w:tc>
        <w:tc>
          <w:tcPr>
            <w:tcW w:w="1336" w:type="dxa"/>
          </w:tcPr>
          <w:p>
            <w:pPr>
              <w:spacing w:line="480" w:lineRule="auto"/>
              <w:jc w:val="both"/>
              <w:rPr>
                <w:sz w:val="24"/>
                <w:szCs w:val="24"/>
              </w:rPr>
            </w:pPr>
          </w:p>
        </w:tc>
        <w:tc>
          <w:tcPr>
            <w:tcW w:w="851" w:type="dxa"/>
          </w:tcPr>
          <w:p>
            <w:pPr>
              <w:spacing w:line="480" w:lineRule="auto"/>
              <w:jc w:val="both"/>
              <w:rPr>
                <w:sz w:val="24"/>
                <w:szCs w:val="24"/>
              </w:rPr>
            </w:pPr>
            <w:r>
              <w:rPr>
                <w:rFonts w:hint="eastAsia"/>
                <w:sz w:val="24"/>
                <w:szCs w:val="24"/>
              </w:rPr>
              <w:t>专业</w:t>
            </w:r>
          </w:p>
        </w:tc>
        <w:tc>
          <w:tcPr>
            <w:tcW w:w="1984" w:type="dxa"/>
            <w:gridSpan w:val="2"/>
          </w:tcPr>
          <w:p>
            <w:pPr>
              <w:spacing w:line="480" w:lineRule="auto"/>
              <w:jc w:val="both"/>
              <w:rPr>
                <w:sz w:val="24"/>
                <w:szCs w:val="24"/>
              </w:rPr>
            </w:pPr>
          </w:p>
        </w:tc>
        <w:tc>
          <w:tcPr>
            <w:tcW w:w="851" w:type="dxa"/>
          </w:tcPr>
          <w:p>
            <w:pPr>
              <w:spacing w:line="480" w:lineRule="auto"/>
              <w:jc w:val="both"/>
              <w:rPr>
                <w:sz w:val="24"/>
                <w:szCs w:val="24"/>
              </w:rPr>
            </w:pPr>
            <w:r>
              <w:rPr>
                <w:sz w:val="24"/>
                <w:szCs w:val="24"/>
              </w:rPr>
              <w:t>学号</w:t>
            </w:r>
          </w:p>
        </w:tc>
        <w:tc>
          <w:tcPr>
            <w:tcW w:w="2318" w:type="dxa"/>
            <w:gridSpan w:val="2"/>
          </w:tcPr>
          <w:p>
            <w:pPr>
              <w:spacing w:line="48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2" w:hRule="atLeast"/>
        </w:trPr>
        <w:tc>
          <w:tcPr>
            <w:tcW w:w="1182" w:type="dxa"/>
            <w:gridSpan w:val="2"/>
          </w:tcPr>
          <w:p>
            <w:pPr>
              <w:spacing w:line="480" w:lineRule="auto"/>
              <w:jc w:val="center"/>
              <w:rPr>
                <w:rFonts w:hint="eastAsia"/>
                <w:sz w:val="24"/>
                <w:szCs w:val="24"/>
              </w:rPr>
            </w:pPr>
            <w:r>
              <w:rPr>
                <w:sz w:val="24"/>
                <w:szCs w:val="24"/>
              </w:rPr>
              <w:t>主要</w:t>
            </w:r>
          </w:p>
          <w:p>
            <w:pPr>
              <w:spacing w:line="480" w:lineRule="auto"/>
              <w:jc w:val="center"/>
              <w:rPr>
                <w:rFonts w:hint="eastAsia"/>
                <w:sz w:val="24"/>
                <w:szCs w:val="24"/>
                <w:lang w:val="en-US" w:eastAsia="zh-CN"/>
              </w:rPr>
            </w:pPr>
            <w:r>
              <w:rPr>
                <w:rFonts w:hint="eastAsia"/>
                <w:sz w:val="24"/>
                <w:szCs w:val="24"/>
                <w:lang w:val="en-US" w:eastAsia="zh-CN"/>
              </w:rPr>
              <w:t>志愿</w:t>
            </w:r>
          </w:p>
          <w:p>
            <w:pPr>
              <w:spacing w:line="480" w:lineRule="auto"/>
              <w:jc w:val="center"/>
              <w:rPr>
                <w:rFonts w:hint="eastAsia"/>
                <w:sz w:val="24"/>
                <w:szCs w:val="24"/>
              </w:rPr>
            </w:pPr>
            <w:r>
              <w:rPr>
                <w:sz w:val="24"/>
                <w:szCs w:val="24"/>
              </w:rPr>
              <w:t>事迹</w:t>
            </w:r>
          </w:p>
          <w:p>
            <w:pPr>
              <w:spacing w:line="480" w:lineRule="auto"/>
              <w:jc w:val="center"/>
              <w:rPr>
                <w:rFonts w:hint="eastAsia"/>
                <w:sz w:val="24"/>
                <w:szCs w:val="24"/>
              </w:rPr>
            </w:pPr>
            <w:r>
              <w:rPr>
                <w:sz w:val="24"/>
                <w:szCs w:val="24"/>
              </w:rPr>
              <w:t>及</w:t>
            </w:r>
          </w:p>
          <w:p>
            <w:pPr>
              <w:spacing w:line="480" w:lineRule="auto"/>
              <w:jc w:val="center"/>
              <w:rPr>
                <w:rFonts w:hint="eastAsia"/>
                <w:sz w:val="24"/>
                <w:szCs w:val="24"/>
              </w:rPr>
            </w:pPr>
            <w:r>
              <w:rPr>
                <w:sz w:val="24"/>
                <w:szCs w:val="24"/>
              </w:rPr>
              <w:t>获奖</w:t>
            </w:r>
          </w:p>
          <w:p>
            <w:pPr>
              <w:spacing w:line="480" w:lineRule="auto"/>
              <w:jc w:val="center"/>
              <w:rPr>
                <w:sz w:val="24"/>
                <w:szCs w:val="24"/>
              </w:rPr>
            </w:pPr>
            <w:r>
              <w:rPr>
                <w:sz w:val="24"/>
                <w:szCs w:val="24"/>
              </w:rPr>
              <w:t>情况</w:t>
            </w:r>
          </w:p>
        </w:tc>
        <w:tc>
          <w:tcPr>
            <w:tcW w:w="7340" w:type="dxa"/>
            <w:gridSpan w:val="7"/>
          </w:tcPr>
          <w:p>
            <w:pPr>
              <w:spacing w:line="480" w:lineRule="auto"/>
              <w:jc w:val="both"/>
              <w:rPr>
                <w:rFonts w:hint="eastAsia" w:eastAsiaTheme="minorEastAsia"/>
                <w:sz w:val="24"/>
                <w:szCs w:val="24"/>
                <w:lang w:val="en-US" w:eastAsia="zh-CN"/>
              </w:rPr>
            </w:pPr>
            <w:r>
              <w:rPr>
                <w:rFonts w:hint="eastAsia"/>
                <w:sz w:val="24"/>
                <w:szCs w:val="24"/>
                <w:lang w:val="en-US" w:eastAsia="zh-CN"/>
              </w:rPr>
              <w:t>要求至少200字以上（可另附页）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182" w:type="dxa"/>
            <w:gridSpan w:val="2"/>
          </w:tcPr>
          <w:p>
            <w:pPr>
              <w:spacing w:line="480" w:lineRule="auto"/>
              <w:jc w:val="center"/>
              <w:rPr>
                <w:rFonts w:hint="eastAsia"/>
                <w:lang w:val="en-US" w:eastAsia="zh-CN"/>
              </w:rPr>
            </w:pPr>
            <w:r>
              <w:rPr>
                <w:rFonts w:hint="eastAsia"/>
                <w:lang w:val="en-US" w:eastAsia="zh-CN"/>
              </w:rPr>
              <w:t>所在</w:t>
            </w:r>
          </w:p>
          <w:p>
            <w:pPr>
              <w:spacing w:line="480" w:lineRule="auto"/>
              <w:jc w:val="center"/>
              <w:rPr>
                <w:rFonts w:hint="eastAsia"/>
                <w:lang w:val="en-US" w:eastAsia="zh-CN"/>
              </w:rPr>
            </w:pPr>
            <w:r>
              <w:rPr>
                <w:rFonts w:hint="eastAsia"/>
                <w:lang w:val="en-US" w:eastAsia="zh-CN"/>
              </w:rPr>
              <w:t>班级</w:t>
            </w:r>
          </w:p>
          <w:p>
            <w:pPr>
              <w:spacing w:line="480" w:lineRule="auto"/>
              <w:jc w:val="center"/>
              <w:rPr>
                <w:rFonts w:hint="eastAsia" w:eastAsiaTheme="minorEastAsia"/>
                <w:lang w:val="en-US" w:eastAsia="zh-CN"/>
              </w:rPr>
            </w:pPr>
            <w:r>
              <w:rPr>
                <w:rFonts w:hint="eastAsia"/>
                <w:lang w:val="en-US" w:eastAsia="zh-CN"/>
              </w:rPr>
              <w:t>意见</w:t>
            </w:r>
          </w:p>
        </w:tc>
        <w:tc>
          <w:tcPr>
            <w:tcW w:w="7340" w:type="dxa"/>
            <w:gridSpan w:val="7"/>
          </w:tcPr>
          <w:p>
            <w:pPr>
              <w:spacing w:line="480" w:lineRule="auto"/>
              <w:jc w:val="both"/>
              <w:rPr>
                <w:sz w:val="24"/>
                <w:szCs w:val="24"/>
              </w:rPr>
            </w:pPr>
          </w:p>
          <w:p>
            <w:pPr>
              <w:rPr>
                <w:rFonts w:asciiTheme="minorHAnsi" w:hAnsiTheme="minorHAnsi" w:eastAsiaTheme="minorEastAsia" w:cstheme="minorBidi"/>
                <w:kern w:val="2"/>
                <w:sz w:val="24"/>
                <w:szCs w:val="24"/>
                <w:lang w:val="en-US" w:eastAsia="zh-CN" w:bidi="ar-SA"/>
              </w:rPr>
            </w:pPr>
          </w:p>
          <w:p>
            <w:pPr>
              <w:rPr>
                <w:rFonts w:asciiTheme="minorHAnsi" w:hAnsiTheme="minorHAnsi" w:eastAsiaTheme="minorEastAsia" w:cstheme="minorBidi"/>
                <w:kern w:val="2"/>
                <w:sz w:val="24"/>
                <w:szCs w:val="24"/>
                <w:lang w:val="en-US" w:eastAsia="zh-CN" w:bidi="ar-SA"/>
              </w:rPr>
            </w:pPr>
          </w:p>
          <w:p>
            <w:pPr>
              <w:jc w:val="center"/>
              <w:rPr>
                <w:rFonts w:hint="eastAsia" w:cstheme="minorBidi"/>
                <w:kern w:val="2"/>
                <w:sz w:val="24"/>
                <w:szCs w:val="24"/>
                <w:lang w:val="en-US" w:eastAsia="zh-CN" w:bidi="ar-SA"/>
              </w:rPr>
            </w:pPr>
            <w:r>
              <w:rPr>
                <w:rFonts w:hint="eastAsia"/>
                <w:sz w:val="24"/>
                <w:szCs w:val="24"/>
                <w:lang w:val="en-US" w:eastAsia="zh-CN"/>
              </w:rPr>
              <w:t xml:space="preserve">     团支书/班长</w:t>
            </w:r>
            <w:r>
              <w:rPr>
                <w:rFonts w:hint="eastAsia" w:cstheme="minorBidi"/>
                <w:kern w:val="2"/>
                <w:sz w:val="24"/>
                <w:szCs w:val="24"/>
                <w:lang w:val="en-US" w:eastAsia="zh-CN" w:bidi="ar-SA"/>
              </w:rPr>
              <w:t>：</w:t>
            </w:r>
          </w:p>
          <w:p>
            <w:pPr>
              <w:jc w:val="center"/>
              <w:rPr>
                <w:rFonts w:hint="eastAsia" w:cstheme="minorBidi"/>
                <w:kern w:val="2"/>
                <w:sz w:val="24"/>
                <w:szCs w:val="24"/>
                <w:lang w:val="en-US" w:eastAsia="zh-CN" w:bidi="ar-SA"/>
              </w:rPr>
            </w:pPr>
            <w:r>
              <w:rPr>
                <w:rFonts w:hint="eastAsia" w:cstheme="minorBidi"/>
                <w:kern w:val="2"/>
                <w:sz w:val="24"/>
                <w:szCs w:val="24"/>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4261" w:type="dxa"/>
            <w:gridSpan w:val="5"/>
          </w:tcPr>
          <w:p>
            <w:pPr>
              <w:spacing w:line="480" w:lineRule="auto"/>
              <w:jc w:val="center"/>
              <w:rPr>
                <w:sz w:val="24"/>
                <w:szCs w:val="24"/>
              </w:rPr>
            </w:pPr>
            <w:r>
              <w:rPr>
                <w:sz w:val="24"/>
                <w:szCs w:val="24"/>
              </w:rPr>
              <w:t>所在学院意见</w:t>
            </w:r>
          </w:p>
        </w:tc>
        <w:tc>
          <w:tcPr>
            <w:tcW w:w="4261" w:type="dxa"/>
            <w:gridSpan w:val="4"/>
          </w:tcPr>
          <w:p>
            <w:pPr>
              <w:spacing w:line="480" w:lineRule="auto"/>
              <w:jc w:val="center"/>
              <w:rPr>
                <w:sz w:val="24"/>
                <w:szCs w:val="24"/>
              </w:rPr>
            </w:pPr>
            <w:r>
              <w:rPr>
                <w:sz w:val="24"/>
                <w:szCs w:val="24"/>
              </w:rPr>
              <w:t>校</w:t>
            </w:r>
            <w:r>
              <w:rPr>
                <w:rFonts w:hint="eastAsia"/>
                <w:sz w:val="24"/>
                <w:szCs w:val="24"/>
                <w:lang w:val="en-US" w:eastAsia="zh-CN"/>
              </w:rPr>
              <w:t>团委</w:t>
            </w:r>
            <w:r>
              <w:rPr>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4261" w:type="dxa"/>
            <w:gridSpan w:val="5"/>
          </w:tcPr>
          <w:p>
            <w:pPr>
              <w:jc w:val="left"/>
              <w:rPr>
                <w:sz w:val="24"/>
                <w:szCs w:val="24"/>
              </w:rPr>
            </w:pPr>
          </w:p>
          <w:p>
            <w:pPr>
              <w:rPr>
                <w:sz w:val="24"/>
                <w:szCs w:val="24"/>
              </w:rPr>
            </w:pPr>
          </w:p>
          <w:p>
            <w:pPr>
              <w:tabs>
                <w:tab w:val="left" w:pos="756"/>
                <w:tab w:val="left" w:pos="2484"/>
              </w:tabs>
              <w:rPr>
                <w:sz w:val="24"/>
                <w:szCs w:val="24"/>
              </w:rPr>
            </w:pPr>
            <w:r>
              <w:rPr>
                <w:sz w:val="24"/>
                <w:szCs w:val="24"/>
              </w:rPr>
              <w:tab/>
            </w:r>
          </w:p>
          <w:p>
            <w:pPr>
              <w:tabs>
                <w:tab w:val="left" w:pos="756"/>
                <w:tab w:val="left" w:pos="2484"/>
              </w:tabs>
              <w:rPr>
                <w:sz w:val="24"/>
                <w:szCs w:val="24"/>
              </w:rPr>
            </w:pPr>
          </w:p>
          <w:p>
            <w:pPr>
              <w:tabs>
                <w:tab w:val="left" w:pos="756"/>
                <w:tab w:val="left" w:pos="2484"/>
              </w:tabs>
              <w:rPr>
                <w:sz w:val="24"/>
                <w:szCs w:val="24"/>
              </w:rPr>
            </w:pPr>
          </w:p>
          <w:p>
            <w:pPr>
              <w:tabs>
                <w:tab w:val="left" w:pos="756"/>
                <w:tab w:val="left" w:pos="2484"/>
              </w:tabs>
              <w:rPr>
                <w:sz w:val="24"/>
                <w:szCs w:val="24"/>
              </w:rPr>
            </w:pPr>
          </w:p>
          <w:p>
            <w:pPr>
              <w:tabs>
                <w:tab w:val="left" w:pos="756"/>
                <w:tab w:val="left" w:pos="2484"/>
              </w:tabs>
              <w:rPr>
                <w:rFonts w:hint="eastAsia"/>
                <w:sz w:val="24"/>
                <w:szCs w:val="24"/>
              </w:rPr>
            </w:pPr>
            <w:r>
              <w:rPr>
                <w:rFonts w:hint="eastAsia"/>
                <w:sz w:val="24"/>
                <w:szCs w:val="24"/>
                <w:lang w:val="en-US" w:eastAsia="zh-CN"/>
              </w:rPr>
              <w:t>团委书记</w:t>
            </w:r>
            <w:r>
              <w:rPr>
                <w:rFonts w:hint="eastAsia"/>
                <w:sz w:val="24"/>
                <w:szCs w:val="24"/>
              </w:rPr>
              <w:t>:</w:t>
            </w:r>
            <w:r>
              <w:rPr>
                <w:sz w:val="24"/>
                <w:szCs w:val="24"/>
              </w:rPr>
              <w:tab/>
            </w:r>
            <w:r>
              <w:rPr>
                <w:rFonts w:hint="eastAsia"/>
                <w:sz w:val="24"/>
                <w:szCs w:val="24"/>
              </w:rPr>
              <w:t>（盖章）</w:t>
            </w:r>
          </w:p>
          <w:p>
            <w:pPr>
              <w:tabs>
                <w:tab w:val="left" w:pos="756"/>
              </w:tabs>
              <w:rPr>
                <w:sz w:val="24"/>
                <w:szCs w:val="24"/>
              </w:rPr>
            </w:pPr>
            <w:r>
              <w:rPr>
                <w:rFonts w:hint="eastAsia"/>
                <w:sz w:val="24"/>
                <w:szCs w:val="24"/>
              </w:rPr>
              <w:t xml:space="preserve">            年      月     日</w:t>
            </w:r>
          </w:p>
        </w:tc>
        <w:tc>
          <w:tcPr>
            <w:tcW w:w="4261" w:type="dxa"/>
            <w:gridSpan w:val="4"/>
          </w:tcPr>
          <w:p>
            <w:pPr>
              <w:jc w:val="left"/>
              <w:rPr>
                <w:rFonts w:hint="eastAsia"/>
                <w:sz w:val="24"/>
                <w:szCs w:val="24"/>
              </w:rPr>
            </w:pPr>
          </w:p>
          <w:p>
            <w:pPr>
              <w:jc w:val="left"/>
              <w:rPr>
                <w:rFonts w:hint="eastAsia"/>
                <w:sz w:val="24"/>
                <w:szCs w:val="24"/>
              </w:rPr>
            </w:pPr>
          </w:p>
          <w:p>
            <w:pPr>
              <w:tabs>
                <w:tab w:val="center" w:pos="2382"/>
              </w:tabs>
              <w:ind w:firstLine="720" w:firstLineChars="300"/>
              <w:jc w:val="left"/>
              <w:rPr>
                <w:rFonts w:hint="eastAsia"/>
                <w:sz w:val="24"/>
                <w:szCs w:val="24"/>
              </w:rPr>
            </w:pPr>
          </w:p>
          <w:p>
            <w:pPr>
              <w:tabs>
                <w:tab w:val="center" w:pos="2382"/>
              </w:tabs>
              <w:ind w:firstLine="720" w:firstLineChars="300"/>
              <w:jc w:val="left"/>
              <w:rPr>
                <w:rFonts w:hint="eastAsia"/>
                <w:sz w:val="24"/>
                <w:szCs w:val="24"/>
              </w:rPr>
            </w:pPr>
          </w:p>
          <w:p>
            <w:pPr>
              <w:tabs>
                <w:tab w:val="center" w:pos="2382"/>
              </w:tabs>
              <w:ind w:firstLine="720" w:firstLineChars="300"/>
              <w:jc w:val="left"/>
              <w:rPr>
                <w:rFonts w:hint="eastAsia"/>
                <w:sz w:val="24"/>
                <w:szCs w:val="24"/>
              </w:rPr>
            </w:pPr>
          </w:p>
          <w:p>
            <w:pPr>
              <w:tabs>
                <w:tab w:val="center" w:pos="2382"/>
              </w:tabs>
              <w:ind w:firstLine="720" w:firstLineChars="300"/>
              <w:jc w:val="left"/>
              <w:rPr>
                <w:rFonts w:hint="eastAsia"/>
                <w:sz w:val="24"/>
                <w:szCs w:val="24"/>
              </w:rPr>
            </w:pPr>
          </w:p>
          <w:p>
            <w:pPr>
              <w:tabs>
                <w:tab w:val="center" w:pos="2382"/>
              </w:tabs>
              <w:jc w:val="left"/>
              <w:rPr>
                <w:sz w:val="24"/>
                <w:szCs w:val="24"/>
              </w:rPr>
            </w:pPr>
            <w:r>
              <w:rPr>
                <w:sz w:val="24"/>
                <w:szCs w:val="24"/>
              </w:rPr>
              <w:tab/>
            </w:r>
            <w:r>
              <w:rPr>
                <w:rFonts w:hint="eastAsia"/>
                <w:sz w:val="24"/>
                <w:szCs w:val="24"/>
              </w:rPr>
              <w:t xml:space="preserve">        （盖章）</w:t>
            </w:r>
          </w:p>
          <w:p>
            <w:pPr>
              <w:jc w:val="left"/>
              <w:rPr>
                <w:sz w:val="24"/>
                <w:szCs w:val="24"/>
              </w:rPr>
            </w:pPr>
            <w:r>
              <w:rPr>
                <w:sz w:val="24"/>
                <w:szCs w:val="24"/>
              </w:rPr>
              <w:t xml:space="preserve">            年      月     日</w:t>
            </w:r>
          </w:p>
        </w:tc>
      </w:tr>
    </w:tbl>
    <w:p>
      <w:pPr>
        <w:spacing w:line="520" w:lineRule="exact"/>
        <w:jc w:val="both"/>
        <w:rPr>
          <w:rFonts w:hint="eastAsia" w:ascii="仿宋" w:hAnsi="仿宋" w:eastAsia="仿宋" w:cs="仿宋"/>
          <w:sz w:val="32"/>
          <w:szCs w:val="32"/>
        </w:rPr>
      </w:pPr>
      <w:r>
        <w:rPr>
          <w:rFonts w:hint="eastAsia" w:ascii="仿宋" w:hAnsi="仿宋" w:eastAsia="仿宋" w:cs="仿宋"/>
          <w:sz w:val="32"/>
          <w:szCs w:val="32"/>
        </w:rPr>
        <w:br w:type="page"/>
      </w:r>
    </w:p>
    <w:p>
      <w:pPr>
        <w:jc w:val="left"/>
        <w:rPr>
          <w:rFonts w:hint="eastAsia" w:eastAsiaTheme="minorEastAsia"/>
          <w:b/>
          <w:bCs/>
          <w:sz w:val="30"/>
          <w:szCs w:val="30"/>
          <w:lang w:val="en-US" w:eastAsia="zh-CN"/>
        </w:rPr>
      </w:pPr>
      <w:r>
        <w:rPr>
          <w:rFonts w:hint="eastAsia"/>
          <w:b/>
          <w:bCs/>
          <w:sz w:val="30"/>
          <w:szCs w:val="30"/>
          <w:lang w:val="en-US" w:eastAsia="zh-CN"/>
        </w:rPr>
        <w:t>附件2</w:t>
      </w:r>
    </w:p>
    <w:p>
      <w:pPr>
        <w:spacing w:line="520" w:lineRule="exact"/>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2019年广东南华工商职业学院学习雷锋月活动总结表</w:t>
      </w:r>
    </w:p>
    <w:p>
      <w:pPr>
        <w:spacing w:line="520" w:lineRule="exact"/>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学院（团委公章）：            填报人：      填报时间：  月  日</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182"/>
        <w:gridCol w:w="2264"/>
        <w:gridCol w:w="204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182" w:type="dxa"/>
          </w:tcPr>
          <w:p>
            <w:pPr>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班级</w:t>
            </w:r>
          </w:p>
        </w:tc>
        <w:tc>
          <w:tcPr>
            <w:tcW w:w="2264" w:type="dxa"/>
          </w:tcPr>
          <w:p>
            <w:pPr>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活动主题</w:t>
            </w:r>
          </w:p>
        </w:tc>
        <w:tc>
          <w:tcPr>
            <w:tcW w:w="2045" w:type="dxa"/>
          </w:tcPr>
          <w:p>
            <w:pPr>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形式</w:t>
            </w:r>
          </w:p>
        </w:tc>
        <w:tc>
          <w:tcPr>
            <w:tcW w:w="1289" w:type="dxa"/>
          </w:tcPr>
          <w:p>
            <w:pPr>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tcPr>
          <w:p>
            <w:pPr>
              <w:spacing w:line="520" w:lineRule="exact"/>
              <w:jc w:val="center"/>
              <w:rPr>
                <w:rFonts w:hint="eastAsia"/>
                <w:b/>
                <w:bCs/>
                <w:sz w:val="28"/>
                <w:szCs w:val="28"/>
                <w:vertAlign w:val="baseline"/>
                <w:lang w:val="en-US" w:eastAsia="zh-CN"/>
              </w:rPr>
            </w:pPr>
          </w:p>
        </w:tc>
        <w:tc>
          <w:tcPr>
            <w:tcW w:w="2182" w:type="dxa"/>
          </w:tcPr>
          <w:p>
            <w:pPr>
              <w:spacing w:line="520" w:lineRule="exact"/>
              <w:jc w:val="center"/>
              <w:rPr>
                <w:rFonts w:hint="eastAsia"/>
                <w:b/>
                <w:bCs/>
                <w:sz w:val="28"/>
                <w:szCs w:val="28"/>
                <w:vertAlign w:val="baseline"/>
                <w:lang w:val="en-US" w:eastAsia="zh-CN"/>
              </w:rPr>
            </w:pPr>
          </w:p>
        </w:tc>
        <w:tc>
          <w:tcPr>
            <w:tcW w:w="2264" w:type="dxa"/>
          </w:tcPr>
          <w:p>
            <w:pPr>
              <w:spacing w:line="520" w:lineRule="exact"/>
              <w:jc w:val="center"/>
              <w:rPr>
                <w:rFonts w:hint="eastAsia"/>
                <w:b/>
                <w:bCs/>
                <w:sz w:val="28"/>
                <w:szCs w:val="28"/>
                <w:vertAlign w:val="baseline"/>
                <w:lang w:val="en-US" w:eastAsia="zh-CN"/>
              </w:rPr>
            </w:pPr>
          </w:p>
        </w:tc>
        <w:tc>
          <w:tcPr>
            <w:tcW w:w="2045" w:type="dxa"/>
          </w:tcPr>
          <w:p>
            <w:pPr>
              <w:spacing w:line="520" w:lineRule="exact"/>
              <w:jc w:val="center"/>
              <w:rPr>
                <w:rFonts w:hint="eastAsia"/>
                <w:b/>
                <w:bCs/>
                <w:sz w:val="28"/>
                <w:szCs w:val="28"/>
                <w:vertAlign w:val="baseline"/>
                <w:lang w:val="en-US" w:eastAsia="zh-CN"/>
              </w:rPr>
            </w:pPr>
          </w:p>
        </w:tc>
        <w:tc>
          <w:tcPr>
            <w:tcW w:w="1289" w:type="dxa"/>
          </w:tcPr>
          <w:p>
            <w:pPr>
              <w:spacing w:line="520" w:lineRule="exact"/>
              <w:jc w:val="center"/>
              <w:rPr>
                <w:rFonts w:hint="eastAsia"/>
                <w:b/>
                <w:bCs/>
                <w:sz w:val="28"/>
                <w:szCs w:val="28"/>
                <w:vertAlign w:val="baseline"/>
                <w:lang w:val="en-US" w:eastAsia="zh-CN"/>
              </w:rPr>
            </w:pPr>
          </w:p>
        </w:tc>
      </w:tr>
    </w:tbl>
    <w:p>
      <w:pPr>
        <w:spacing w:line="520" w:lineRule="exact"/>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★各学院上报1篇总结报告，以附件形式提交，要求不少于200字，主要介绍活动内容。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610C3"/>
    <w:multiLevelType w:val="singleLevel"/>
    <w:tmpl w:val="6CE610C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B565D"/>
    <w:rsid w:val="00153BD8"/>
    <w:rsid w:val="00172A0B"/>
    <w:rsid w:val="001855C1"/>
    <w:rsid w:val="002B34DA"/>
    <w:rsid w:val="002B7039"/>
    <w:rsid w:val="002D31D8"/>
    <w:rsid w:val="00312CE1"/>
    <w:rsid w:val="003820B5"/>
    <w:rsid w:val="0039766C"/>
    <w:rsid w:val="003C2AFB"/>
    <w:rsid w:val="003D7350"/>
    <w:rsid w:val="004561EC"/>
    <w:rsid w:val="005203CF"/>
    <w:rsid w:val="00590FE9"/>
    <w:rsid w:val="005A0678"/>
    <w:rsid w:val="005A0E18"/>
    <w:rsid w:val="005A402A"/>
    <w:rsid w:val="005A5A3C"/>
    <w:rsid w:val="0068721C"/>
    <w:rsid w:val="006C746C"/>
    <w:rsid w:val="008476E7"/>
    <w:rsid w:val="008857D7"/>
    <w:rsid w:val="008F4523"/>
    <w:rsid w:val="0095163E"/>
    <w:rsid w:val="00970180"/>
    <w:rsid w:val="00AA22D9"/>
    <w:rsid w:val="00AE55A4"/>
    <w:rsid w:val="00D63652"/>
    <w:rsid w:val="00DA3B71"/>
    <w:rsid w:val="00EB7159"/>
    <w:rsid w:val="00F22934"/>
    <w:rsid w:val="00F53FEC"/>
    <w:rsid w:val="045D3242"/>
    <w:rsid w:val="061F23AE"/>
    <w:rsid w:val="07680378"/>
    <w:rsid w:val="0A101200"/>
    <w:rsid w:val="0A443C1D"/>
    <w:rsid w:val="0A6B0151"/>
    <w:rsid w:val="0E2A6C34"/>
    <w:rsid w:val="10756E6D"/>
    <w:rsid w:val="13CB0EAB"/>
    <w:rsid w:val="1E4C2A63"/>
    <w:rsid w:val="1FA13A1D"/>
    <w:rsid w:val="23192C8E"/>
    <w:rsid w:val="248544AB"/>
    <w:rsid w:val="25C93164"/>
    <w:rsid w:val="27E248F2"/>
    <w:rsid w:val="29EA6CDC"/>
    <w:rsid w:val="2BAC7503"/>
    <w:rsid w:val="2F020F62"/>
    <w:rsid w:val="305F748C"/>
    <w:rsid w:val="31CF7143"/>
    <w:rsid w:val="33372946"/>
    <w:rsid w:val="34AC074D"/>
    <w:rsid w:val="35C640D8"/>
    <w:rsid w:val="384D78C6"/>
    <w:rsid w:val="38B64E39"/>
    <w:rsid w:val="3973687A"/>
    <w:rsid w:val="3BB362A6"/>
    <w:rsid w:val="3D5D2AEF"/>
    <w:rsid w:val="405E372A"/>
    <w:rsid w:val="411C7FA0"/>
    <w:rsid w:val="414806EA"/>
    <w:rsid w:val="41AB565D"/>
    <w:rsid w:val="420D4BFD"/>
    <w:rsid w:val="47C17751"/>
    <w:rsid w:val="4A227C5B"/>
    <w:rsid w:val="4BA97BCE"/>
    <w:rsid w:val="4F0656A5"/>
    <w:rsid w:val="4F12688D"/>
    <w:rsid w:val="4FD370B1"/>
    <w:rsid w:val="54435125"/>
    <w:rsid w:val="552C76C7"/>
    <w:rsid w:val="56B87574"/>
    <w:rsid w:val="57CD7101"/>
    <w:rsid w:val="59D822F0"/>
    <w:rsid w:val="59F849AC"/>
    <w:rsid w:val="5DD24620"/>
    <w:rsid w:val="62A44DCA"/>
    <w:rsid w:val="649D4978"/>
    <w:rsid w:val="6A744771"/>
    <w:rsid w:val="705A3ED0"/>
    <w:rsid w:val="70956930"/>
    <w:rsid w:val="72EA345F"/>
    <w:rsid w:val="780A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style>
  <w:style w:type="character" w:styleId="10">
    <w:name w:val="FollowedHyperlink"/>
    <w:basedOn w:val="8"/>
    <w:qFormat/>
    <w:uiPriority w:val="0"/>
    <w:rPr>
      <w:color w:val="800080"/>
      <w:u w:val="singl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singl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页眉 Char"/>
    <w:basedOn w:val="8"/>
    <w:link w:val="4"/>
    <w:qFormat/>
    <w:uiPriority w:val="0"/>
    <w:rPr>
      <w:rFonts w:asciiTheme="minorHAnsi" w:hAnsiTheme="minorHAnsi" w:eastAsiaTheme="minorEastAsia" w:cstheme="minorBidi"/>
      <w:kern w:val="2"/>
      <w:sz w:val="18"/>
      <w:szCs w:val="18"/>
    </w:rPr>
  </w:style>
  <w:style w:type="character" w:customStyle="1" w:styleId="19">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20">
    <w:name w:val="on1"/>
    <w:basedOn w:val="8"/>
    <w:qFormat/>
    <w:uiPriority w:val="0"/>
    <w:rPr>
      <w:color w:val="FFFFFF"/>
      <w:shd w:val="clear" w:fill="CC0000"/>
    </w:rPr>
  </w:style>
  <w:style w:type="character" w:customStyle="1" w:styleId="21">
    <w:name w:val="on2"/>
    <w:basedOn w:val="8"/>
    <w:qFormat/>
    <w:uiPriority w:val="0"/>
  </w:style>
  <w:style w:type="character" w:customStyle="1" w:styleId="22">
    <w:name w:val="on3"/>
    <w:basedOn w:val="8"/>
    <w:qFormat/>
    <w:uiPriority w:val="0"/>
    <w:rPr>
      <w:color w:val="CC0000"/>
      <w:shd w:val="clear" w:fill="F8F8F8"/>
    </w:rPr>
  </w:style>
  <w:style w:type="character" w:customStyle="1" w:styleId="23">
    <w:name w:val="on4"/>
    <w:basedOn w:val="8"/>
    <w:qFormat/>
    <w:uiPriority w:val="0"/>
    <w:rPr>
      <w:color w:val="FFFFFF"/>
      <w:shd w:val="clear" w:fill="CC0000"/>
    </w:rPr>
  </w:style>
  <w:style w:type="character" w:customStyle="1" w:styleId="24">
    <w:name w:val="on5"/>
    <w:basedOn w:val="8"/>
    <w:qFormat/>
    <w:uiPriority w:val="0"/>
    <w:rPr>
      <w:color w:val="CC0000"/>
    </w:rPr>
  </w:style>
  <w:style w:type="character" w:customStyle="1" w:styleId="25">
    <w:name w:val="on6"/>
    <w:basedOn w:val="8"/>
    <w:qFormat/>
    <w:uiPriority w:val="0"/>
  </w:style>
  <w:style w:type="character" w:customStyle="1" w:styleId="26">
    <w:name w:val="on7"/>
    <w:basedOn w:val="8"/>
    <w:qFormat/>
    <w:uiPriority w:val="0"/>
  </w:style>
  <w:style w:type="character" w:customStyle="1" w:styleId="27">
    <w:name w:val="ui-rating"/>
    <w:basedOn w:val="8"/>
    <w:qFormat/>
    <w:uiPriority w:val="0"/>
  </w:style>
  <w:style w:type="character" w:customStyle="1" w:styleId="28">
    <w:name w:val="st1"/>
    <w:basedOn w:val="8"/>
    <w:qFormat/>
    <w:uiPriority w:val="0"/>
    <w:rPr>
      <w:color w:val="FF0000"/>
    </w:rPr>
  </w:style>
  <w:style w:type="character" w:customStyle="1" w:styleId="29">
    <w:name w:val="st11"/>
    <w:basedOn w:val="8"/>
    <w:qFormat/>
    <w:uiPriority w:val="0"/>
    <w:rPr>
      <w:color w:val="FF0000"/>
    </w:rPr>
  </w:style>
  <w:style w:type="character" w:customStyle="1" w:styleId="30">
    <w:name w:val="st12"/>
    <w:basedOn w:val="8"/>
    <w:qFormat/>
    <w:uiPriority w:val="0"/>
    <w:rPr>
      <w:color w:val="FF0000"/>
    </w:rPr>
  </w:style>
  <w:style w:type="character" w:customStyle="1" w:styleId="31">
    <w:name w:val="st13"/>
    <w:basedOn w:val="8"/>
    <w:qFormat/>
    <w:uiPriority w:val="0"/>
    <w:rPr>
      <w:color w:val="FF0000"/>
    </w:rPr>
  </w:style>
  <w:style w:type="character" w:customStyle="1" w:styleId="32">
    <w:name w:val="st14"/>
    <w:basedOn w:val="8"/>
    <w:qFormat/>
    <w:uiPriority w:val="0"/>
    <w:rPr>
      <w:color w:val="FF0000"/>
    </w:rPr>
  </w:style>
  <w:style w:type="character" w:customStyle="1" w:styleId="33">
    <w:name w:val="st15"/>
    <w:basedOn w:val="8"/>
    <w:qFormat/>
    <w:uiPriority w:val="0"/>
    <w:rPr>
      <w:color w:val="FF0000"/>
    </w:rPr>
  </w:style>
  <w:style w:type="character" w:customStyle="1" w:styleId="34">
    <w:name w:val="st16"/>
    <w:basedOn w:val="8"/>
    <w:qFormat/>
    <w:uiPriority w:val="0"/>
    <w:rPr>
      <w:color w:val="FF0000"/>
    </w:rPr>
  </w:style>
  <w:style w:type="character" w:customStyle="1" w:styleId="35">
    <w:name w:val="st17"/>
    <w:basedOn w:val="8"/>
    <w:qFormat/>
    <w:uiPriority w:val="0"/>
    <w:rPr>
      <w:color w:val="FF0000"/>
    </w:rPr>
  </w:style>
  <w:style w:type="character" w:customStyle="1" w:styleId="36">
    <w:name w:val="st18"/>
    <w:basedOn w:val="8"/>
    <w:qFormat/>
    <w:uiPriority w:val="0"/>
    <w:rPr>
      <w:color w:val="FF0000"/>
    </w:rPr>
  </w:style>
  <w:style w:type="character" w:customStyle="1" w:styleId="37">
    <w:name w:val="st19"/>
    <w:basedOn w:val="8"/>
    <w:qFormat/>
    <w:uiPriority w:val="0"/>
    <w:rPr>
      <w:color w:val="FF0000"/>
    </w:rPr>
  </w:style>
  <w:style w:type="character" w:customStyle="1" w:styleId="38">
    <w:name w:val="st110"/>
    <w:basedOn w:val="8"/>
    <w:qFormat/>
    <w:uiPriority w:val="0"/>
    <w:rPr>
      <w:color w:val="FF0000"/>
    </w:rPr>
  </w:style>
  <w:style w:type="character" w:customStyle="1" w:styleId="39">
    <w:name w:val="st111"/>
    <w:basedOn w:val="8"/>
    <w:qFormat/>
    <w:uiPriority w:val="0"/>
    <w:rPr>
      <w:color w:val="FF0000"/>
    </w:rPr>
  </w:style>
  <w:style w:type="character" w:customStyle="1" w:styleId="40">
    <w:name w:val="st112"/>
    <w:basedOn w:val="8"/>
    <w:qFormat/>
    <w:uiPriority w:val="0"/>
    <w:rPr>
      <w:color w:val="FF0000"/>
    </w:rPr>
  </w:style>
  <w:style w:type="character" w:customStyle="1" w:styleId="41">
    <w:name w:val="st113"/>
    <w:basedOn w:val="8"/>
    <w:qFormat/>
    <w:uiPriority w:val="0"/>
    <w:rPr>
      <w:color w:val="FF0000"/>
    </w:rPr>
  </w:style>
  <w:style w:type="character" w:customStyle="1" w:styleId="42">
    <w:name w:val="hover105"/>
    <w:basedOn w:val="8"/>
    <w:qFormat/>
    <w:uiPriority w:val="0"/>
    <w:rPr>
      <w:color w:val="CC0000"/>
      <w:shd w:val="clear" w:fill="F8F8F8"/>
    </w:rPr>
  </w:style>
  <w:style w:type="character" w:customStyle="1" w:styleId="43">
    <w:name w:val="hover106"/>
    <w:basedOn w:val="8"/>
    <w:qFormat/>
    <w:uiPriority w:val="0"/>
    <w:rPr>
      <w:color w:val="CC0000"/>
    </w:rPr>
  </w:style>
  <w:style w:type="character" w:customStyle="1" w:styleId="44">
    <w:name w:val="current2"/>
    <w:basedOn w:val="8"/>
    <w:qFormat/>
    <w:uiPriority w:val="0"/>
    <w:rPr>
      <w:color w:val="FFFFFF"/>
      <w:shd w:val="clear" w:fill="CC0000"/>
    </w:rPr>
  </w:style>
  <w:style w:type="character" w:customStyle="1" w:styleId="45">
    <w:name w:val="current3"/>
    <w:basedOn w:val="8"/>
    <w:qFormat/>
    <w:uiPriority w:val="0"/>
    <w:rPr>
      <w:color w:val="FFFFFF"/>
      <w:bdr w:val="single" w:color="CC0000" w:sz="6" w:space="0"/>
      <w:shd w:val="clear" w:fill="CC0000"/>
    </w:rPr>
  </w:style>
  <w:style w:type="character" w:customStyle="1" w:styleId="46">
    <w:name w:val="current4"/>
    <w:basedOn w:val="8"/>
    <w:qFormat/>
    <w:uiPriority w:val="0"/>
    <w:rPr>
      <w:b/>
      <w:color w:val="FF6500"/>
      <w:bdr w:val="single" w:color="FF6500" w:sz="6" w:space="0"/>
      <w:shd w:val="clear" w:fill="FFBE94"/>
    </w:rPr>
  </w:style>
  <w:style w:type="character" w:customStyle="1" w:styleId="47">
    <w:name w:val="up"/>
    <w:basedOn w:val="8"/>
    <w:qFormat/>
    <w:uiPriority w:val="0"/>
  </w:style>
  <w:style w:type="character" w:customStyle="1" w:styleId="48">
    <w:name w:val="km_mroe"/>
    <w:basedOn w:val="8"/>
    <w:qFormat/>
    <w:uiPriority w:val="0"/>
    <w:rPr>
      <w:color w:val="999999"/>
    </w:rPr>
  </w:style>
  <w:style w:type="character" w:customStyle="1" w:styleId="49">
    <w:name w:val="disabled4"/>
    <w:basedOn w:val="8"/>
    <w:qFormat/>
    <w:uiPriority w:val="0"/>
    <w:rPr>
      <w:color w:val="DDDDDD"/>
      <w:bdr w:val="single" w:color="DFDFDF" w:sz="6" w:space="0"/>
    </w:rPr>
  </w:style>
  <w:style w:type="character" w:customStyle="1" w:styleId="50">
    <w:name w:val="disabled5"/>
    <w:basedOn w:val="8"/>
    <w:qFormat/>
    <w:uiPriority w:val="0"/>
    <w:rPr>
      <w:color w:val="FF6500"/>
      <w:bdr w:val="single" w:color="FFE3C6" w:sz="6" w:space="0"/>
    </w:rPr>
  </w:style>
  <w:style w:type="paragraph" w:customStyle="1" w:styleId="51">
    <w:name w:val="_Style 50"/>
    <w:basedOn w:val="1"/>
    <w:next w:val="1"/>
    <w:qFormat/>
    <w:uiPriority w:val="0"/>
    <w:pPr>
      <w:pBdr>
        <w:bottom w:val="single" w:color="auto" w:sz="6" w:space="1"/>
      </w:pBdr>
      <w:jc w:val="center"/>
    </w:pPr>
    <w:rPr>
      <w:rFonts w:ascii="Arial" w:eastAsia="宋体"/>
      <w:vanish/>
      <w:sz w:val="16"/>
    </w:rPr>
  </w:style>
  <w:style w:type="paragraph" w:customStyle="1" w:styleId="52">
    <w:name w:val="_Style 5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Pages>
  <Words>414</Words>
  <Characters>2360</Characters>
  <Lines>19</Lines>
  <Paragraphs>5</Paragraphs>
  <TotalTime>5</TotalTime>
  <ScaleCrop>false</ScaleCrop>
  <LinksUpToDate>false</LinksUpToDate>
  <CharactersWithSpaces>2769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2018-03-06T15:22:00Z</dcterms:created>
  <dc:creator>TW</dc:creator>
  <cp:lastModifiedBy>ZY</cp:lastModifiedBy>
  <dcterms:modified xsi:type="dcterms:W3CDTF">2019-03-07T01:44:14Z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